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C2" w:rsidRDefault="00B57C67" w:rsidP="00B57C67">
      <w:pPr>
        <w:jc w:val="center"/>
        <w:rPr>
          <w:b/>
          <w:sz w:val="24"/>
          <w:szCs w:val="24"/>
        </w:rPr>
      </w:pPr>
      <w:r w:rsidRPr="00B57C67">
        <w:rPr>
          <w:b/>
          <w:sz w:val="24"/>
          <w:szCs w:val="24"/>
        </w:rPr>
        <w:t>PROCES-VERBAL DE L’ASSEMBLEE GENERALE ORDINAIRE</w:t>
      </w:r>
    </w:p>
    <w:p w:rsidR="00B57C67" w:rsidRDefault="00B57C67" w:rsidP="00B57C67">
      <w:pPr>
        <w:jc w:val="center"/>
        <w:rPr>
          <w:b/>
          <w:sz w:val="24"/>
          <w:szCs w:val="24"/>
        </w:rPr>
      </w:pPr>
    </w:p>
    <w:p w:rsidR="00B57C67" w:rsidRDefault="00B57C67" w:rsidP="00225F40">
      <w:pPr>
        <w:jc w:val="both"/>
      </w:pPr>
      <w:r>
        <w:t>Le vingt-huit février deux mille dix-huit à dix-sept heures, les membres du bureau de l’association se sont réunis en assemblée générale ordinaire.</w:t>
      </w:r>
    </w:p>
    <w:p w:rsidR="008F70BB" w:rsidRDefault="00B57C67" w:rsidP="00225F40">
      <w:pPr>
        <w:jc w:val="both"/>
      </w:pPr>
      <w:r>
        <w:t xml:space="preserve">Le quorum étant atteint, le Président ouvre la séance et </w:t>
      </w:r>
      <w:r w:rsidR="008F70BB">
        <w:t>remercie les personnes invitées :</w:t>
      </w:r>
    </w:p>
    <w:p w:rsidR="008F70BB" w:rsidRDefault="00B57C67" w:rsidP="00225F40">
      <w:pPr>
        <w:spacing w:after="0"/>
        <w:jc w:val="both"/>
      </w:pPr>
      <w:r>
        <w:t>M Gilles LURTON, Député d’Ille-et-Vilaine,</w:t>
      </w:r>
    </w:p>
    <w:p w:rsidR="008F70BB" w:rsidRDefault="008F70BB" w:rsidP="00225F40">
      <w:pPr>
        <w:spacing w:after="0"/>
        <w:jc w:val="both"/>
      </w:pPr>
      <w:r>
        <w:t>M.</w:t>
      </w:r>
      <w:r w:rsidR="00B57C67">
        <w:t xml:space="preserve"> Jean-Luc BOURGEAUX, Conseiller départemental, Maire de </w:t>
      </w:r>
      <w:proofErr w:type="spellStart"/>
      <w:r w:rsidR="00B57C67">
        <w:t>Cherrueix</w:t>
      </w:r>
      <w:proofErr w:type="spellEnd"/>
      <w:r w:rsidR="00B57C67">
        <w:t xml:space="preserve">, </w:t>
      </w:r>
    </w:p>
    <w:p w:rsidR="008F70BB" w:rsidRDefault="008F70BB" w:rsidP="00225F40">
      <w:pPr>
        <w:spacing w:after="0"/>
        <w:jc w:val="both"/>
      </w:pPr>
      <w:r>
        <w:t xml:space="preserve">M. </w:t>
      </w:r>
      <w:r w:rsidR="00B57C67">
        <w:t>Louis THEBAULT</w:t>
      </w:r>
      <w:r>
        <w:t>,</w:t>
      </w:r>
      <w:r w:rsidR="00B57C67">
        <w:t xml:space="preserve"> Vice-Président de la Communauté de commune du Pays de Dol et de la Baie du Mont Saint-Michel, Maire de Pleine-Fougères</w:t>
      </w:r>
      <w:r>
        <w:t>,</w:t>
      </w:r>
    </w:p>
    <w:p w:rsidR="008F70BB" w:rsidRDefault="008F70BB" w:rsidP="00225F40">
      <w:pPr>
        <w:spacing w:after="0"/>
        <w:jc w:val="both"/>
      </w:pPr>
      <w:r>
        <w:t>M. BONHOMME, Adjoint au maire de Saint-</w:t>
      </w:r>
      <w:proofErr w:type="spellStart"/>
      <w:r>
        <w:t>Broladre</w:t>
      </w:r>
      <w:proofErr w:type="spellEnd"/>
      <w:r>
        <w:t xml:space="preserve">, </w:t>
      </w:r>
    </w:p>
    <w:p w:rsidR="00B57C67" w:rsidRDefault="008F70BB" w:rsidP="00225F40">
      <w:pPr>
        <w:jc w:val="both"/>
      </w:pPr>
      <w:r>
        <w:t>Lieutenant Pascal GAUTIER, Chef de corps des sapeurs-pompiers de Dol de Bretagne.</w:t>
      </w:r>
    </w:p>
    <w:p w:rsidR="008F70BB" w:rsidRDefault="008F70BB" w:rsidP="00641DBF">
      <w:pPr>
        <w:jc w:val="center"/>
        <w:rPr>
          <w:b/>
          <w:i/>
          <w:u w:val="single"/>
        </w:rPr>
      </w:pPr>
      <w:r w:rsidRPr="008F70BB">
        <w:rPr>
          <w:b/>
          <w:i/>
          <w:u w:val="single"/>
        </w:rPr>
        <w:t>RAPPORT MORAL ET BILAN D’ACTIVITE DE L’ASSOCIATION EN 2017</w:t>
      </w:r>
    </w:p>
    <w:p w:rsidR="009C4307" w:rsidRDefault="008F70BB" w:rsidP="00225F40">
      <w:pPr>
        <w:jc w:val="both"/>
      </w:pPr>
      <w:r>
        <w:tab/>
        <w:t xml:space="preserve">Le Président informe l’assemblée d’une diminution de près d’une centaine d’adhésions en 2017. Ce chiffre est donc porté à 253 adhérents. Cette baisse étant </w:t>
      </w:r>
      <w:r w:rsidR="009C4307">
        <w:t xml:space="preserve">due, </w:t>
      </w:r>
      <w:r>
        <w:t>pour une bonne part</w:t>
      </w:r>
      <w:r w:rsidR="009C4307">
        <w:t xml:space="preserve">, </w:t>
      </w:r>
      <w:r>
        <w:t xml:space="preserve">à </w:t>
      </w:r>
      <w:r w:rsidR="009C4307">
        <w:t>l’éloignement du lieu de pêche et à la parution tardive de l’arrêté de circulation des véhicules à moteur sur le Domaine Public Maritime, arrêté qui a demandé trois années de concertation.</w:t>
      </w:r>
    </w:p>
    <w:p w:rsidR="009355DD" w:rsidRDefault="009355DD" w:rsidP="00225F40">
      <w:pPr>
        <w:jc w:val="both"/>
      </w:pPr>
      <w:r>
        <w:t xml:space="preserve">1 – </w:t>
      </w:r>
      <w:r w:rsidRPr="009355DD">
        <w:rPr>
          <w:u w:val="single"/>
        </w:rPr>
        <w:t>Elaboration de l’arrêté préfectoral du vingt-six octobre deux mille dix-sept</w:t>
      </w:r>
      <w:r>
        <w:t xml:space="preserve"> </w:t>
      </w:r>
    </w:p>
    <w:p w:rsidR="00225F40" w:rsidRDefault="009C4307" w:rsidP="00261655">
      <w:pPr>
        <w:spacing w:after="0"/>
        <w:jc w:val="both"/>
      </w:pPr>
      <w:r>
        <w:tab/>
        <w:t xml:space="preserve">Durant cette période, de nombreuses réunions se sont </w:t>
      </w:r>
      <w:r w:rsidRPr="009355DD">
        <w:t>déroulées</w:t>
      </w:r>
      <w:r w:rsidRPr="009C4307">
        <w:rPr>
          <w:color w:val="FF0000"/>
        </w:rPr>
        <w:t xml:space="preserve"> </w:t>
      </w:r>
      <w:r>
        <w:t xml:space="preserve">à la Direction Départementale des Territoires et de la Mer, en présence  de M. le Maire de </w:t>
      </w:r>
      <w:proofErr w:type="spellStart"/>
      <w:r>
        <w:t>Cherrueix</w:t>
      </w:r>
      <w:proofErr w:type="spellEnd"/>
      <w:r>
        <w:t xml:space="preserve"> et des présidents d’associations (LIPAP – APEME – Amis </w:t>
      </w:r>
      <w:r w:rsidR="009355DD">
        <w:t>du rivage</w:t>
      </w:r>
      <w:r>
        <w:t>)</w:t>
      </w:r>
      <w:r w:rsidR="00225F40">
        <w:t>.</w:t>
      </w:r>
    </w:p>
    <w:p w:rsidR="00225F40" w:rsidRDefault="00225F40" w:rsidP="00261655">
      <w:pPr>
        <w:spacing w:after="0"/>
        <w:jc w:val="both"/>
      </w:pPr>
      <w:r>
        <w:tab/>
        <w:t>Aucune décision n’a été possible en raison de l’opposition de trois associations environnementales.</w:t>
      </w:r>
    </w:p>
    <w:p w:rsidR="00261655" w:rsidRDefault="00261655" w:rsidP="00261655">
      <w:pPr>
        <w:spacing w:after="0"/>
        <w:jc w:val="both"/>
      </w:pPr>
    </w:p>
    <w:p w:rsidR="00261655" w:rsidRDefault="00261655" w:rsidP="00225F40">
      <w:pPr>
        <w:jc w:val="both"/>
      </w:pPr>
      <w:r>
        <w:tab/>
        <w:t>Le Président</w:t>
      </w:r>
      <w:r w:rsidR="00225F40">
        <w:t xml:space="preserve"> remercie tout particulièrement M. Le Député Gilles LURTON, pour son intervention  auprès de M. Le Sous-Préfet de Saint-Malo, après notre assemblée générale du </w:t>
      </w:r>
      <w:r w:rsidR="0003226E">
        <w:t>8 mars 2017</w:t>
      </w:r>
      <w:r w:rsidR="00225F40">
        <w:t xml:space="preserve">, pour faire </w:t>
      </w:r>
      <w:r>
        <w:t xml:space="preserve">évoluer et </w:t>
      </w:r>
      <w:r w:rsidR="00225F40">
        <w:t>avancer l</w:t>
      </w:r>
      <w:r>
        <w:t xml:space="preserve">’élaboration du </w:t>
      </w:r>
      <w:r w:rsidR="00225F40">
        <w:t xml:space="preserve"> projet d’arrêté</w:t>
      </w:r>
      <w:r>
        <w:t>.</w:t>
      </w:r>
    </w:p>
    <w:p w:rsidR="00261655" w:rsidRDefault="00261655" w:rsidP="00225F40">
      <w:pPr>
        <w:jc w:val="both"/>
      </w:pPr>
      <w:r>
        <w:tab/>
      </w:r>
      <w:r w:rsidR="00275A51">
        <w:t xml:space="preserve">Une consultation publique relative à ce projet a eu lieu du </w:t>
      </w:r>
      <w:r w:rsidR="0003226E">
        <w:t>5 au 26 avril 2017</w:t>
      </w:r>
      <w:r>
        <w:t xml:space="preserve">, </w:t>
      </w:r>
      <w:r w:rsidR="00275A51">
        <w:t>sur le site internet de la préfecture. Huit contributions ont été prises en compte.</w:t>
      </w:r>
    </w:p>
    <w:p w:rsidR="00275A51" w:rsidRDefault="00275A51" w:rsidP="00761362">
      <w:pPr>
        <w:spacing w:after="0"/>
        <w:jc w:val="both"/>
      </w:pPr>
      <w:r>
        <w:t>Il s’agit de</w:t>
      </w:r>
      <w:r w:rsidR="00761362">
        <w:t xml:space="preserve"> : </w:t>
      </w:r>
      <w:r>
        <w:t>Association Littoral-Pêche-à-Pied (</w:t>
      </w:r>
      <w:proofErr w:type="spellStart"/>
      <w:r>
        <w:t>lipap</w:t>
      </w:r>
      <w:proofErr w:type="spellEnd"/>
      <w:r>
        <w:t xml:space="preserve">) de </w:t>
      </w:r>
      <w:proofErr w:type="spellStart"/>
      <w:r>
        <w:t>Cherrueix</w:t>
      </w:r>
      <w:proofErr w:type="spellEnd"/>
      <w:r>
        <w:t xml:space="preserve">, </w:t>
      </w:r>
    </w:p>
    <w:p w:rsidR="00275A51" w:rsidRDefault="00761362" w:rsidP="00761362">
      <w:pPr>
        <w:spacing w:after="0"/>
        <w:jc w:val="both"/>
      </w:pPr>
      <w:r>
        <w:tab/>
        <w:t xml:space="preserve">       Comité régional de la conchyliculture de Bretagne nord, </w:t>
      </w:r>
    </w:p>
    <w:p w:rsidR="00761362" w:rsidRDefault="00761362" w:rsidP="00761362">
      <w:pPr>
        <w:spacing w:after="0"/>
        <w:jc w:val="both"/>
      </w:pPr>
      <w:r>
        <w:tab/>
        <w:t xml:space="preserve">       Comité départemental des pêches maritimes et des élevages marins d’Ille-et-Vilaine,</w:t>
      </w:r>
    </w:p>
    <w:p w:rsidR="00761362" w:rsidRDefault="00761362" w:rsidP="00761362">
      <w:pPr>
        <w:spacing w:after="0"/>
        <w:jc w:val="both"/>
      </w:pPr>
      <w:r>
        <w:tab/>
        <w:t xml:space="preserve">       Bretagne vivante, </w:t>
      </w:r>
    </w:p>
    <w:p w:rsidR="00761362" w:rsidRDefault="00761362" w:rsidP="00761362">
      <w:pPr>
        <w:spacing w:after="0"/>
        <w:jc w:val="both"/>
      </w:pPr>
      <w:r>
        <w:tab/>
        <w:t xml:space="preserve">       Mairie de Saint-Malo, </w:t>
      </w:r>
    </w:p>
    <w:p w:rsidR="00225F40" w:rsidRDefault="00761362" w:rsidP="00761362">
      <w:pPr>
        <w:spacing w:after="0"/>
        <w:jc w:val="both"/>
      </w:pPr>
      <w:r>
        <w:tab/>
        <w:t xml:space="preserve">       Association Dinard Côte d’Emeraude mer environnement (ADICEE),</w:t>
      </w:r>
    </w:p>
    <w:p w:rsidR="006C7DB1" w:rsidRDefault="00761362" w:rsidP="006C7DB1">
      <w:pPr>
        <w:spacing w:after="0"/>
        <w:jc w:val="both"/>
      </w:pPr>
      <w:r>
        <w:tab/>
        <w:t xml:space="preserve">       Association pays d’Emeraude mer environnement (APEME),</w:t>
      </w:r>
    </w:p>
    <w:p w:rsidR="00761362" w:rsidRDefault="00761362" w:rsidP="006C7DB1">
      <w:pPr>
        <w:spacing w:after="0"/>
        <w:jc w:val="both"/>
      </w:pPr>
      <w:r>
        <w:tab/>
        <w:t xml:space="preserve">       Amis du rivage de la baie du Mont Saint-Michel.</w:t>
      </w:r>
    </w:p>
    <w:p w:rsidR="00761362" w:rsidRDefault="004C74F5" w:rsidP="006C7DB1">
      <w:pPr>
        <w:spacing w:before="240" w:after="0"/>
        <w:jc w:val="both"/>
      </w:pPr>
      <w:r>
        <w:tab/>
      </w:r>
      <w:r w:rsidR="006C7DB1">
        <w:t>L</w:t>
      </w:r>
      <w:r w:rsidR="00761362">
        <w:t xml:space="preserve">e Président fait lecture du document qui présente l’intégralité des observations formulées et </w:t>
      </w:r>
      <w:r w:rsidR="00D454B7">
        <w:t>les réponses</w:t>
      </w:r>
      <w:r w:rsidR="00D708F3">
        <w:t xml:space="preserve"> de l’administration</w:t>
      </w:r>
      <w:r w:rsidR="00D454B7">
        <w:t xml:space="preserve"> qui y sont apportées</w:t>
      </w:r>
      <w:r w:rsidR="00707D22">
        <w:t xml:space="preserve">. Ce dernier motive les dispositions prises pour la rédaction de l’arrêté qui a été signé par le Préfet de région </w:t>
      </w:r>
      <w:r>
        <w:t xml:space="preserve">en date du </w:t>
      </w:r>
      <w:r w:rsidR="0003226E">
        <w:t>26 octobre 2017</w:t>
      </w:r>
      <w:r>
        <w:t xml:space="preserve">, paru au recueil des actes administratifs le </w:t>
      </w:r>
      <w:r w:rsidR="0003226E">
        <w:t>30</w:t>
      </w:r>
      <w:r>
        <w:t xml:space="preserve"> octobre </w:t>
      </w:r>
      <w:r w:rsidR="0003226E">
        <w:t>2017.</w:t>
      </w:r>
    </w:p>
    <w:p w:rsidR="004C74F5" w:rsidRDefault="004C74F5" w:rsidP="006C7DB1">
      <w:pPr>
        <w:spacing w:before="240" w:after="0"/>
        <w:jc w:val="both"/>
      </w:pPr>
      <w:r>
        <w:tab/>
        <w:t>Le Président lit</w:t>
      </w:r>
      <w:r w:rsidR="00D708F3">
        <w:t xml:space="preserve"> à l’assemblée</w:t>
      </w:r>
      <w:r>
        <w:t xml:space="preserve"> les principes réglementaires de </w:t>
      </w:r>
      <w:r w:rsidR="0003226E">
        <w:t>ce document</w:t>
      </w:r>
      <w:r w:rsidR="00D708F3">
        <w:t>,</w:t>
      </w:r>
      <w:r>
        <w:t xml:space="preserve"> relatifs  à la pêche de loisir.</w:t>
      </w:r>
      <w:r w:rsidR="00D708F3">
        <w:t xml:space="preserve"> (Arrêté Préfectoral portant réglementation de la circulation et du stationnement des véhicules à moteur sur le domaine public maritime naturel dans le département d’Ille-et-Vilaine  en date du 26 octobre 2017).</w:t>
      </w:r>
    </w:p>
    <w:p w:rsidR="009355DD" w:rsidRDefault="009355DD" w:rsidP="006C7DB1">
      <w:pPr>
        <w:spacing w:before="240" w:after="0"/>
        <w:jc w:val="both"/>
        <w:rPr>
          <w:u w:val="single"/>
        </w:rPr>
      </w:pPr>
      <w:r>
        <w:t xml:space="preserve">2 – </w:t>
      </w:r>
      <w:r w:rsidRPr="009355DD">
        <w:rPr>
          <w:u w:val="single"/>
        </w:rPr>
        <w:t xml:space="preserve">Parking du </w:t>
      </w:r>
      <w:proofErr w:type="spellStart"/>
      <w:r w:rsidRPr="009355DD">
        <w:rPr>
          <w:u w:val="single"/>
        </w:rPr>
        <w:t>Rageul</w:t>
      </w:r>
      <w:proofErr w:type="spellEnd"/>
      <w:r>
        <w:rPr>
          <w:u w:val="single"/>
        </w:rPr>
        <w:t xml:space="preserve"> </w:t>
      </w:r>
      <w:r w:rsidRPr="009355DD">
        <w:rPr>
          <w:u w:val="single"/>
        </w:rPr>
        <w:t xml:space="preserve"> (</w:t>
      </w:r>
      <w:proofErr w:type="spellStart"/>
      <w:r w:rsidRPr="009355DD">
        <w:rPr>
          <w:u w:val="single"/>
        </w:rPr>
        <w:t>Cherrueix</w:t>
      </w:r>
      <w:proofErr w:type="spellEnd"/>
      <w:r w:rsidRPr="009355DD">
        <w:rPr>
          <w:u w:val="single"/>
        </w:rPr>
        <w:t>)</w:t>
      </w:r>
    </w:p>
    <w:p w:rsidR="009355DD" w:rsidRDefault="009355DD" w:rsidP="006C7DB1">
      <w:pPr>
        <w:spacing w:before="240" w:after="0"/>
        <w:jc w:val="both"/>
      </w:pPr>
      <w:r>
        <w:tab/>
        <w:t xml:space="preserve">Remerciements aux nombreux pêcheurs qui ont participé à la manifestation de soutien pour le maintien du parking du </w:t>
      </w:r>
      <w:proofErr w:type="spellStart"/>
      <w:r>
        <w:t>Rageul</w:t>
      </w:r>
      <w:proofErr w:type="spellEnd"/>
      <w:r>
        <w:t>, indispensable en période de pêche ainsi que pour la pratique de loisirs.</w:t>
      </w:r>
    </w:p>
    <w:p w:rsidR="009355DD" w:rsidRDefault="009355DD" w:rsidP="006C7DB1">
      <w:pPr>
        <w:spacing w:before="240" w:after="0"/>
        <w:jc w:val="both"/>
      </w:pPr>
    </w:p>
    <w:p w:rsidR="009355DD" w:rsidRDefault="009355DD" w:rsidP="006C7DB1">
      <w:pPr>
        <w:spacing w:before="240" w:after="0"/>
        <w:jc w:val="both"/>
      </w:pPr>
      <w:r>
        <w:t xml:space="preserve">3 – </w:t>
      </w:r>
      <w:r w:rsidRPr="009355DD">
        <w:rPr>
          <w:u w:val="single"/>
        </w:rPr>
        <w:t>Secours en baie</w:t>
      </w:r>
    </w:p>
    <w:p w:rsidR="009355DD" w:rsidRDefault="009355DD" w:rsidP="00F300FF">
      <w:pPr>
        <w:spacing w:after="0"/>
        <w:jc w:val="both"/>
      </w:pPr>
      <w:r>
        <w:tab/>
      </w:r>
      <w:r w:rsidR="00F300FF">
        <w:t xml:space="preserve">Une réunion a eu lieu au Vivier-sur-Mer en présence du Capitaine AUGIER et du Lieutenant Pascal GAUTIER ainsi qu’une reconnaissance des lieux sur le site des </w:t>
      </w:r>
      <w:proofErr w:type="spellStart"/>
      <w:r w:rsidR="00F300FF">
        <w:t>Hermelles</w:t>
      </w:r>
      <w:proofErr w:type="spellEnd"/>
      <w:r w:rsidR="00F300FF">
        <w:t>.</w:t>
      </w:r>
    </w:p>
    <w:p w:rsidR="00F300FF" w:rsidRDefault="00F300FF" w:rsidP="00F300FF">
      <w:pPr>
        <w:spacing w:after="0"/>
        <w:jc w:val="both"/>
      </w:pPr>
      <w:r>
        <w:tab/>
      </w:r>
      <w:r w:rsidRPr="00F300FF">
        <w:rPr>
          <w:i/>
        </w:rPr>
        <w:t>Intervention du Lieutenant GAUTIER en fin de réunion</w:t>
      </w:r>
      <w:r>
        <w:t>.</w:t>
      </w:r>
    </w:p>
    <w:p w:rsidR="00F300FF" w:rsidRDefault="00F300FF" w:rsidP="00F300FF">
      <w:pPr>
        <w:spacing w:after="0"/>
        <w:jc w:val="both"/>
      </w:pPr>
    </w:p>
    <w:p w:rsidR="00F300FF" w:rsidRDefault="00F300FF" w:rsidP="00F300FF">
      <w:pPr>
        <w:spacing w:after="0"/>
        <w:jc w:val="both"/>
        <w:rPr>
          <w:u w:val="single"/>
        </w:rPr>
      </w:pPr>
      <w:r>
        <w:t xml:space="preserve">4 – </w:t>
      </w:r>
      <w:r w:rsidRPr="00F300FF">
        <w:rPr>
          <w:u w:val="single"/>
        </w:rPr>
        <w:t xml:space="preserve">Réglementation </w:t>
      </w:r>
    </w:p>
    <w:p w:rsidR="00F300FF" w:rsidRDefault="00F300FF" w:rsidP="00F300FF">
      <w:pPr>
        <w:spacing w:after="0"/>
        <w:jc w:val="both"/>
      </w:pPr>
      <w:r>
        <w:tab/>
        <w:t xml:space="preserve">Réunion d’information aux associations de plaisanciers </w:t>
      </w:r>
      <w:r w:rsidR="0003226E">
        <w:t>13</w:t>
      </w:r>
      <w:r>
        <w:t xml:space="preserve"> septembre </w:t>
      </w:r>
      <w:r w:rsidR="0003226E">
        <w:t>2017</w:t>
      </w:r>
      <w:r>
        <w:t xml:space="preserve"> à Saint-Malo.</w:t>
      </w:r>
    </w:p>
    <w:p w:rsidR="00F300FF" w:rsidRDefault="001B49B9" w:rsidP="00F300FF">
      <w:pPr>
        <w:spacing w:after="0"/>
        <w:jc w:val="both"/>
      </w:pPr>
      <w:r>
        <w:tab/>
        <w:t>En dehors du compte-rendu de la précédente rencontre, cette réunion a porté essentiellement sur le bilan des contrôles, le bilan des filets fixes, la réglementation de la pêche à la coquille et des questions diverses.</w:t>
      </w:r>
    </w:p>
    <w:p w:rsidR="001B49B9" w:rsidRDefault="001B49B9" w:rsidP="00F300FF">
      <w:pPr>
        <w:spacing w:after="0"/>
        <w:jc w:val="both"/>
      </w:pPr>
      <w:r>
        <w:t>- 6</w:t>
      </w:r>
      <w:r w:rsidR="0028659B">
        <w:t>38</w:t>
      </w:r>
      <w:r>
        <w:t xml:space="preserve"> </w:t>
      </w:r>
      <w:r w:rsidR="004E1201">
        <w:t>contrôles</w:t>
      </w:r>
      <w:r>
        <w:t xml:space="preserve"> en 2017 – 35 PV pour irrespect des quotas et tailles en Ille-et-Vilaine.</w:t>
      </w:r>
    </w:p>
    <w:p w:rsidR="001B49B9" w:rsidRDefault="001B49B9" w:rsidP="00F300FF">
      <w:pPr>
        <w:spacing w:after="0"/>
        <w:jc w:val="both"/>
      </w:pPr>
      <w:r>
        <w:t>Rappel de quelques règles : Respect de fermeture par zone, obligations d’établir l</w:t>
      </w:r>
      <w:r w:rsidR="00EC181A">
        <w:t>es fiches déclaratives de pêche</w:t>
      </w:r>
      <w:r>
        <w:t xml:space="preserve"> tous</w:t>
      </w:r>
      <w:r w:rsidR="00A710A5">
        <w:t xml:space="preserve">  les mois, étiquetage du matériel avec nom du propriétaire, marquage des prises, interdiction de pêche aux fouisseurs (coques, palourdes, praires) sur le banc des </w:t>
      </w:r>
      <w:proofErr w:type="spellStart"/>
      <w:r w:rsidR="00A710A5">
        <w:t>Hermelles</w:t>
      </w:r>
      <w:proofErr w:type="spellEnd"/>
      <w:r w:rsidR="00A710A5">
        <w:t xml:space="preserve"> (z</w:t>
      </w:r>
      <w:r w:rsidR="00EC181A">
        <w:t>ones 35-14 et 35-15</w:t>
      </w:r>
      <w:r w:rsidR="00153FAE">
        <w:t xml:space="preserve"> non-classé</w:t>
      </w:r>
      <w:r w:rsidR="00EC181A">
        <w:t xml:space="preserve">es pour le groupe 2 - </w:t>
      </w:r>
      <w:r w:rsidR="00153FAE">
        <w:t>pas de suivi sanitaire).</w:t>
      </w:r>
    </w:p>
    <w:p w:rsidR="00153FAE" w:rsidRDefault="00153FAE" w:rsidP="00F300FF">
      <w:pPr>
        <w:spacing w:after="0"/>
        <w:jc w:val="both"/>
      </w:pPr>
    </w:p>
    <w:p w:rsidR="00153FAE" w:rsidRDefault="00153FAE" w:rsidP="00F300FF">
      <w:pPr>
        <w:spacing w:after="0"/>
        <w:jc w:val="both"/>
      </w:pPr>
      <w:r>
        <w:t>Arrêté du quinze janvier deux mille dix-huit modifiant la taille des prises de coques et palourdes</w:t>
      </w:r>
      <w:r w:rsidR="00C834AB">
        <w:t>.</w:t>
      </w:r>
    </w:p>
    <w:p w:rsidR="001B49B9" w:rsidRDefault="00C834AB" w:rsidP="00C834AB">
      <w:pPr>
        <w:spacing w:after="0"/>
        <w:jc w:val="both"/>
      </w:pPr>
      <w:r>
        <w:tab/>
        <w:t xml:space="preserve">Coques : 2,7 cm et palourdes : 3,5 cm </w:t>
      </w:r>
    </w:p>
    <w:p w:rsidR="00C834AB" w:rsidRDefault="00C834AB" w:rsidP="00C834AB">
      <w:pPr>
        <w:spacing w:after="0"/>
        <w:jc w:val="both"/>
      </w:pPr>
      <w:r>
        <w:t>Pêche au bar interdite suivant les nouvelles directives européennes.</w:t>
      </w:r>
    </w:p>
    <w:p w:rsidR="00C834AB" w:rsidRDefault="00C834AB" w:rsidP="00C834AB">
      <w:pPr>
        <w:spacing w:after="0"/>
        <w:jc w:val="both"/>
      </w:pPr>
    </w:p>
    <w:p w:rsidR="00C834AB" w:rsidRDefault="00C834AB" w:rsidP="00C834AB">
      <w:pPr>
        <w:spacing w:after="0"/>
        <w:jc w:val="both"/>
        <w:rPr>
          <w:u w:val="single"/>
        </w:rPr>
      </w:pPr>
      <w:r>
        <w:t xml:space="preserve">5 </w:t>
      </w:r>
      <w:r w:rsidRPr="00C834AB">
        <w:rPr>
          <w:u w:val="single"/>
        </w:rPr>
        <w:t xml:space="preserve">– Réunion du Comité de Pilotage des sites </w:t>
      </w:r>
      <w:proofErr w:type="spellStart"/>
      <w:r w:rsidRPr="00C834AB">
        <w:rPr>
          <w:u w:val="single"/>
        </w:rPr>
        <w:t>Natura</w:t>
      </w:r>
      <w:proofErr w:type="spellEnd"/>
      <w:r w:rsidRPr="00C834AB">
        <w:rPr>
          <w:u w:val="single"/>
        </w:rPr>
        <w:t xml:space="preserve"> 2000 – Baie du Mont Saint-Michel</w:t>
      </w:r>
      <w:r w:rsidR="00EC181A">
        <w:rPr>
          <w:u w:val="single"/>
        </w:rPr>
        <w:t>,</w:t>
      </w:r>
      <w:r w:rsidRPr="00C834AB">
        <w:rPr>
          <w:u w:val="single"/>
        </w:rPr>
        <w:t xml:space="preserve"> le 20 novembre 2017 à Pontorson</w:t>
      </w:r>
      <w:r>
        <w:rPr>
          <w:u w:val="single"/>
        </w:rPr>
        <w:t>.</w:t>
      </w:r>
    </w:p>
    <w:p w:rsidR="00C834AB" w:rsidRDefault="00C834AB" w:rsidP="00C834AB">
      <w:pPr>
        <w:spacing w:after="0"/>
        <w:jc w:val="both"/>
      </w:pPr>
      <w:r>
        <w:tab/>
        <w:t xml:space="preserve">L’ordre du jour en était : Population de Phoques, l’avifaune du marais de </w:t>
      </w:r>
      <w:proofErr w:type="spellStart"/>
      <w:r>
        <w:t>Chateauneuf</w:t>
      </w:r>
      <w:proofErr w:type="spellEnd"/>
      <w:r>
        <w:t xml:space="preserve"> et l’articulation des démarches de l’Unesco (développement par les autorités présentes).</w:t>
      </w:r>
    </w:p>
    <w:p w:rsidR="00C834AB" w:rsidRDefault="00C834AB" w:rsidP="00C834AB">
      <w:pPr>
        <w:spacing w:after="0"/>
        <w:jc w:val="both"/>
      </w:pPr>
    </w:p>
    <w:p w:rsidR="00C834AB" w:rsidRDefault="00C834AB" w:rsidP="00C834AB">
      <w:pPr>
        <w:spacing w:after="0"/>
        <w:jc w:val="both"/>
        <w:rPr>
          <w:b/>
          <w:i/>
        </w:rPr>
      </w:pPr>
      <w:r w:rsidRPr="00641DBF">
        <w:rPr>
          <w:b/>
          <w:i/>
        </w:rPr>
        <w:t xml:space="preserve">Le Président termine </w:t>
      </w:r>
      <w:r w:rsidR="00641DBF" w:rsidRPr="00641DBF">
        <w:rPr>
          <w:b/>
          <w:i/>
        </w:rPr>
        <w:t>son intervention en remerciant les personnes présentes et soumet le présent rapport moral et bilan d’activité au vote à main levée.</w:t>
      </w:r>
    </w:p>
    <w:p w:rsidR="00641DBF" w:rsidRDefault="00641DBF" w:rsidP="00C834AB">
      <w:pPr>
        <w:spacing w:after="0"/>
        <w:jc w:val="both"/>
        <w:rPr>
          <w:b/>
        </w:rPr>
      </w:pPr>
      <w:r>
        <w:tab/>
      </w:r>
      <w:r w:rsidRPr="00641DBF">
        <w:rPr>
          <w:b/>
        </w:rPr>
        <w:t>VOTE : Adopté à l’unanimité</w:t>
      </w:r>
    </w:p>
    <w:p w:rsidR="00641DBF" w:rsidRDefault="00641DBF" w:rsidP="00C834AB">
      <w:pPr>
        <w:spacing w:after="0"/>
        <w:jc w:val="both"/>
        <w:rPr>
          <w:b/>
        </w:rPr>
      </w:pPr>
    </w:p>
    <w:p w:rsidR="00641DBF" w:rsidRDefault="00641DBF" w:rsidP="00C834AB">
      <w:pPr>
        <w:spacing w:after="0"/>
        <w:jc w:val="both"/>
      </w:pPr>
      <w:r w:rsidRPr="00641DBF">
        <w:t>La parole est donnée au Trésorier adjoint pour présenter le bilan financier</w:t>
      </w:r>
      <w:r>
        <w:t>.</w:t>
      </w:r>
    </w:p>
    <w:p w:rsidR="00641DBF" w:rsidRDefault="00641DBF" w:rsidP="00C834AB">
      <w:pPr>
        <w:spacing w:after="0"/>
        <w:jc w:val="both"/>
      </w:pPr>
    </w:p>
    <w:p w:rsidR="00641DBF" w:rsidRPr="00641DBF" w:rsidRDefault="00641DBF" w:rsidP="00641DBF">
      <w:pPr>
        <w:spacing w:after="0"/>
        <w:jc w:val="center"/>
        <w:rPr>
          <w:b/>
          <w:i/>
          <w:u w:val="single"/>
        </w:rPr>
      </w:pPr>
      <w:r w:rsidRPr="00641DBF">
        <w:rPr>
          <w:b/>
          <w:i/>
          <w:u w:val="single"/>
        </w:rPr>
        <w:t>BILAN FINANCIER 2017</w:t>
      </w:r>
    </w:p>
    <w:p w:rsidR="00F300FF" w:rsidRPr="00641DBF" w:rsidRDefault="00641DBF" w:rsidP="006C7DB1">
      <w:pPr>
        <w:spacing w:before="240" w:after="0"/>
        <w:jc w:val="both"/>
      </w:pPr>
      <w:r w:rsidRPr="00641DBF">
        <w:t>Voir document en annexe</w:t>
      </w:r>
    </w:p>
    <w:p w:rsidR="00641DBF" w:rsidRPr="00641DBF" w:rsidRDefault="00641DBF" w:rsidP="006C7DB1">
      <w:pPr>
        <w:spacing w:before="240" w:after="0"/>
        <w:jc w:val="both"/>
        <w:rPr>
          <w:b/>
        </w:rPr>
      </w:pPr>
      <w:r>
        <w:tab/>
      </w:r>
      <w:r w:rsidRPr="00641DBF">
        <w:rPr>
          <w:b/>
        </w:rPr>
        <w:t>VOTE : Adopté à l’unanimité</w:t>
      </w:r>
    </w:p>
    <w:p w:rsidR="004C74F5" w:rsidRDefault="00641DBF" w:rsidP="00641DBF">
      <w:pPr>
        <w:spacing w:before="240" w:after="0"/>
        <w:jc w:val="center"/>
        <w:rPr>
          <w:b/>
          <w:i/>
          <w:u w:val="single"/>
        </w:rPr>
      </w:pPr>
      <w:r w:rsidRPr="00641DBF">
        <w:rPr>
          <w:b/>
          <w:i/>
          <w:u w:val="single"/>
        </w:rPr>
        <w:t>RENOUVELLEMENT DE LA MOITIE DU BUREAU</w:t>
      </w:r>
    </w:p>
    <w:p w:rsidR="00641DBF" w:rsidRDefault="00641DBF" w:rsidP="000B4870">
      <w:pPr>
        <w:spacing w:before="240" w:after="0"/>
        <w:jc w:val="both"/>
      </w:pPr>
      <w:r>
        <w:tab/>
        <w:t xml:space="preserve">Membres sortants : </w:t>
      </w:r>
    </w:p>
    <w:p w:rsidR="00641DBF" w:rsidRDefault="00641DBF" w:rsidP="000B4870">
      <w:pPr>
        <w:spacing w:after="0"/>
        <w:jc w:val="both"/>
      </w:pPr>
      <w:r>
        <w:tab/>
      </w:r>
      <w:r>
        <w:tab/>
        <w:t>Madame Nicole BAZIRE, secrétaire adjointe</w:t>
      </w:r>
    </w:p>
    <w:p w:rsidR="00641DBF" w:rsidRDefault="00641DBF" w:rsidP="000B4870">
      <w:pPr>
        <w:spacing w:after="0"/>
        <w:jc w:val="both"/>
      </w:pPr>
      <w:r>
        <w:tab/>
      </w:r>
      <w:r>
        <w:tab/>
        <w:t>Monsieur Bernard DELAUNAY, vice-président</w:t>
      </w:r>
    </w:p>
    <w:p w:rsidR="00641DBF" w:rsidRDefault="00641DBF" w:rsidP="000B4870">
      <w:pPr>
        <w:spacing w:after="0"/>
        <w:jc w:val="both"/>
      </w:pPr>
      <w:r>
        <w:tab/>
      </w:r>
      <w:r>
        <w:tab/>
        <w:t>Monsieur René JENOUVRIER, vice-président</w:t>
      </w:r>
    </w:p>
    <w:p w:rsidR="007F736E" w:rsidRDefault="007F736E" w:rsidP="000B4870">
      <w:pPr>
        <w:spacing w:after="0"/>
        <w:jc w:val="both"/>
      </w:pPr>
      <w:r>
        <w:tab/>
      </w:r>
      <w:r>
        <w:tab/>
        <w:t>Monsieur Francis VAEVIEN, membre</w:t>
      </w:r>
    </w:p>
    <w:p w:rsidR="007F736E" w:rsidRDefault="007F736E" w:rsidP="000B4870">
      <w:pPr>
        <w:spacing w:after="0"/>
        <w:jc w:val="both"/>
      </w:pPr>
      <w:r>
        <w:tab/>
      </w:r>
      <w:r>
        <w:tab/>
        <w:t>Monsieur Denis LEMONNIER, membre</w:t>
      </w:r>
    </w:p>
    <w:p w:rsidR="007F736E" w:rsidRDefault="007F736E" w:rsidP="000B4870">
      <w:pPr>
        <w:spacing w:after="0"/>
        <w:jc w:val="both"/>
      </w:pPr>
      <w:r>
        <w:tab/>
      </w:r>
      <w:r>
        <w:tab/>
        <w:t>Monsieur Alain THERET, membre</w:t>
      </w:r>
    </w:p>
    <w:p w:rsidR="007F736E" w:rsidRDefault="007F736E" w:rsidP="000B4870">
      <w:pPr>
        <w:spacing w:after="0"/>
        <w:jc w:val="both"/>
      </w:pPr>
      <w:r>
        <w:tab/>
      </w:r>
    </w:p>
    <w:p w:rsidR="007F736E" w:rsidRDefault="007F736E" w:rsidP="000B4870">
      <w:pPr>
        <w:spacing w:after="0"/>
        <w:jc w:val="both"/>
        <w:rPr>
          <w:b/>
          <w:i/>
        </w:rPr>
      </w:pPr>
      <w:r w:rsidRPr="00726E8F">
        <w:rPr>
          <w:b/>
          <w:i/>
        </w:rPr>
        <w:t xml:space="preserve">Ces membres se représentent, sans objection dans la salle, </w:t>
      </w:r>
      <w:r w:rsidR="00726E8F">
        <w:rPr>
          <w:b/>
          <w:i/>
        </w:rPr>
        <w:t>vote à main levée</w:t>
      </w:r>
      <w:r w:rsidRPr="00726E8F">
        <w:rPr>
          <w:b/>
          <w:i/>
        </w:rPr>
        <w:t xml:space="preserve">. </w:t>
      </w:r>
    </w:p>
    <w:p w:rsidR="00726E8F" w:rsidRDefault="00726E8F" w:rsidP="000B4870">
      <w:pPr>
        <w:spacing w:after="0"/>
        <w:jc w:val="both"/>
        <w:rPr>
          <w:b/>
        </w:rPr>
      </w:pPr>
      <w:r>
        <w:rPr>
          <w:b/>
          <w:i/>
        </w:rPr>
        <w:tab/>
      </w:r>
      <w:r>
        <w:rPr>
          <w:b/>
        </w:rPr>
        <w:t>VOTE : Réélus à l’unanimité</w:t>
      </w:r>
    </w:p>
    <w:p w:rsidR="00EC181A" w:rsidRPr="00726E8F" w:rsidRDefault="00EC181A" w:rsidP="000B4870">
      <w:pPr>
        <w:spacing w:after="0"/>
        <w:jc w:val="both"/>
        <w:rPr>
          <w:b/>
        </w:rPr>
      </w:pPr>
    </w:p>
    <w:p w:rsidR="00726E8F" w:rsidRDefault="00726E8F" w:rsidP="000B4870">
      <w:pPr>
        <w:spacing w:after="0"/>
        <w:jc w:val="both"/>
      </w:pPr>
      <w:r>
        <w:t>Une réunion se tiendra prochainement pour constituer un nouveau bureau.</w:t>
      </w:r>
    </w:p>
    <w:p w:rsidR="00726E8F" w:rsidRDefault="00726E8F" w:rsidP="000B4870">
      <w:pPr>
        <w:spacing w:after="0"/>
        <w:jc w:val="both"/>
      </w:pPr>
    </w:p>
    <w:p w:rsidR="00726E8F" w:rsidRDefault="00726E8F" w:rsidP="000B4870">
      <w:pPr>
        <w:spacing w:after="0"/>
        <w:jc w:val="both"/>
      </w:pPr>
    </w:p>
    <w:p w:rsidR="00726E8F" w:rsidRDefault="00726E8F" w:rsidP="00EC181A">
      <w:pPr>
        <w:spacing w:after="0"/>
        <w:jc w:val="center"/>
        <w:rPr>
          <w:b/>
          <w:i/>
          <w:u w:val="single"/>
        </w:rPr>
      </w:pPr>
      <w:r w:rsidRPr="00726E8F">
        <w:rPr>
          <w:b/>
          <w:i/>
          <w:u w:val="single"/>
        </w:rPr>
        <w:lastRenderedPageBreak/>
        <w:t>INTERVENTION DES PERSONNALITES</w:t>
      </w:r>
    </w:p>
    <w:p w:rsidR="00CE6C9C" w:rsidRDefault="00CE6C9C" w:rsidP="000B4870">
      <w:pPr>
        <w:spacing w:after="0"/>
        <w:jc w:val="both"/>
      </w:pPr>
    </w:p>
    <w:p w:rsidR="00CE6C9C" w:rsidRDefault="00CE6C9C" w:rsidP="000B4870">
      <w:pPr>
        <w:spacing w:after="0"/>
        <w:jc w:val="both"/>
      </w:pPr>
      <w:r>
        <w:tab/>
      </w:r>
      <w:r w:rsidRPr="00EC181A">
        <w:t xml:space="preserve">La parole est donnée au </w:t>
      </w:r>
      <w:r w:rsidRPr="00EC181A">
        <w:rPr>
          <w:b/>
        </w:rPr>
        <w:t>Lieutenant GAUTIER</w:t>
      </w:r>
      <w:r>
        <w:t xml:space="preserve"> qui rend compte de la réunion sécurité et de la reconnaissance du terrain pour l’accès au Banc des </w:t>
      </w:r>
      <w:proofErr w:type="spellStart"/>
      <w:r>
        <w:t>Hermelles</w:t>
      </w:r>
      <w:proofErr w:type="spellEnd"/>
      <w:r>
        <w:t>.</w:t>
      </w:r>
    </w:p>
    <w:p w:rsidR="00525EDD" w:rsidRDefault="00CE6C9C" w:rsidP="000B4870">
      <w:pPr>
        <w:spacing w:after="0"/>
        <w:jc w:val="both"/>
      </w:pPr>
      <w:r>
        <w:tab/>
        <w:t>Le lieutenant rappel que le principal responsable de notre sécurité est nous-même</w:t>
      </w:r>
      <w:r w:rsidR="00525EDD">
        <w:t>.</w:t>
      </w:r>
    </w:p>
    <w:p w:rsidR="00726E8F" w:rsidRDefault="00525EDD" w:rsidP="000B4870">
      <w:pPr>
        <w:spacing w:after="0"/>
        <w:jc w:val="both"/>
      </w:pPr>
      <w:r>
        <w:t xml:space="preserve"> Donne q</w:t>
      </w:r>
      <w:r w:rsidR="00CE6C9C">
        <w:t>uelques consignes</w:t>
      </w:r>
      <w:r>
        <w:t xml:space="preserve"> à respecter : S</w:t>
      </w:r>
      <w:r w:rsidR="00CE6C9C">
        <w:t xml:space="preserve">’informer et se conformer aux  horaires des marées, prévenir son entourage du lieu de pêche où </w:t>
      </w:r>
      <w:r>
        <w:t>l’on se rend</w:t>
      </w:r>
      <w:r w:rsidR="00CE6C9C">
        <w:t xml:space="preserve">, </w:t>
      </w:r>
      <w:r w:rsidRPr="00525EDD">
        <w:t>suivre les chemins d’accès</w:t>
      </w:r>
      <w:r>
        <w:t>,</w:t>
      </w:r>
      <w:r w:rsidR="00CE6C9C">
        <w:t xml:space="preserve"> éviter de partir seul, se munir d’un </w:t>
      </w:r>
      <w:r>
        <w:t>portable afin</w:t>
      </w:r>
      <w:r w:rsidR="00CE6C9C">
        <w:t xml:space="preserve"> de contacter les secours,  </w:t>
      </w:r>
      <w:r w:rsidR="000B4870">
        <w:t>activer une application</w:t>
      </w:r>
      <w:r>
        <w:t xml:space="preserve"> GPS (géolocalisation)</w:t>
      </w:r>
      <w:r w:rsidR="000B4870">
        <w:t>.</w:t>
      </w:r>
      <w:r w:rsidR="00CE6C9C">
        <w:t xml:space="preserve"> </w:t>
      </w:r>
    </w:p>
    <w:p w:rsidR="00525EDD" w:rsidRDefault="00525EDD" w:rsidP="000B4870">
      <w:pPr>
        <w:spacing w:after="0"/>
        <w:jc w:val="both"/>
      </w:pPr>
      <w:r>
        <w:tab/>
        <w:t xml:space="preserve">En ce qui concerne l’accès au banc des </w:t>
      </w:r>
      <w:proofErr w:type="spellStart"/>
      <w:r>
        <w:t>Hermelles</w:t>
      </w:r>
      <w:proofErr w:type="spellEnd"/>
      <w:r>
        <w:t>, la reconnaissance faite sur site a permis d’établir le Plan Particulier de Secours en baie jusqu’à la Grande Bosse. En outre</w:t>
      </w:r>
      <w:r w:rsidR="000B4870">
        <w:t>,</w:t>
      </w:r>
      <w:r>
        <w:t xml:space="preserve"> il est constaté que le balisage est non conforme pour l’accès de nuit parce que très peu visible. Un recensement des zones à risques a été dressé</w:t>
      </w:r>
      <w:r w:rsidR="00AE50BF">
        <w:t>.</w:t>
      </w:r>
    </w:p>
    <w:p w:rsidR="00AE50BF" w:rsidRDefault="00AE50BF" w:rsidP="000B4870">
      <w:pPr>
        <w:spacing w:after="0"/>
        <w:jc w:val="both"/>
      </w:pPr>
      <w:r>
        <w:tab/>
        <w:t>Il informe que les pêcheurs professionnels peuvent être sollicités pour apporter une aide au service de secours du fait de leur connaissance des lieux.</w:t>
      </w:r>
    </w:p>
    <w:p w:rsidR="00AE50BF" w:rsidRDefault="00AE50BF" w:rsidP="000B4870">
      <w:pPr>
        <w:spacing w:after="0"/>
        <w:jc w:val="both"/>
      </w:pPr>
      <w:r>
        <w:tab/>
        <w:t>Il demande aux pêcheurs de prévenir les autorités de toutes modifications des chemins.</w:t>
      </w:r>
    </w:p>
    <w:p w:rsidR="00F77F4E" w:rsidRDefault="00AE50BF" w:rsidP="000B4870">
      <w:pPr>
        <w:spacing w:after="0"/>
        <w:jc w:val="both"/>
      </w:pPr>
      <w:r>
        <w:tab/>
        <w:t>Il remercie l’assemblée de</w:t>
      </w:r>
      <w:r w:rsidR="00F77F4E">
        <w:t xml:space="preserve"> leur attention et passe la parole à M. Le Maire de </w:t>
      </w:r>
      <w:proofErr w:type="spellStart"/>
      <w:r w:rsidR="00F77F4E">
        <w:t>Cherrueix</w:t>
      </w:r>
      <w:proofErr w:type="spellEnd"/>
      <w:r w:rsidR="00F77F4E">
        <w:t>.</w:t>
      </w:r>
    </w:p>
    <w:p w:rsidR="00F77F4E" w:rsidRDefault="00F77F4E" w:rsidP="000B4870">
      <w:pPr>
        <w:spacing w:after="0"/>
        <w:jc w:val="both"/>
      </w:pPr>
    </w:p>
    <w:p w:rsidR="00F77F4E" w:rsidRDefault="00F77F4E" w:rsidP="000B4870">
      <w:pPr>
        <w:spacing w:after="0"/>
        <w:jc w:val="both"/>
      </w:pPr>
    </w:p>
    <w:p w:rsidR="00F77F4E" w:rsidRDefault="00F77F4E" w:rsidP="000B4870">
      <w:pPr>
        <w:spacing w:after="0"/>
        <w:jc w:val="both"/>
      </w:pPr>
      <w:r>
        <w:tab/>
      </w:r>
      <w:r w:rsidRPr="00EC181A">
        <w:rPr>
          <w:b/>
        </w:rPr>
        <w:t>Monsieur le Maire</w:t>
      </w:r>
      <w:r>
        <w:t xml:space="preserve"> remercie le lieutenant pour son intervention et son travail en amont en matière de sécurité.</w:t>
      </w:r>
    </w:p>
    <w:p w:rsidR="00F77F4E" w:rsidRDefault="00F77F4E" w:rsidP="000B4870">
      <w:pPr>
        <w:spacing w:after="0"/>
        <w:jc w:val="both"/>
      </w:pPr>
      <w:r>
        <w:tab/>
        <w:t>Il remercie également l’association et tout particulièrement son président, pour le travail accompli afin d’aboutir à la rédaction de l’arrêté de circulation jusqu’à la bosse de sable</w:t>
      </w:r>
      <w:r w:rsidR="00EC181A">
        <w:t>,</w:t>
      </w:r>
      <w:r>
        <w:t xml:space="preserve"> pour accéder au banc des </w:t>
      </w:r>
      <w:proofErr w:type="spellStart"/>
      <w:r>
        <w:t>Hermelles</w:t>
      </w:r>
      <w:proofErr w:type="spellEnd"/>
      <w:r>
        <w:t>. Cette période de trois années a nécessité un gros travail, (réunions, information</w:t>
      </w:r>
      <w:r w:rsidR="00103969">
        <w:t>, interventions auprès des administrations</w:t>
      </w:r>
      <w:r>
        <w:t>).</w:t>
      </w:r>
    </w:p>
    <w:p w:rsidR="00F77F4E" w:rsidRDefault="00F77F4E" w:rsidP="000B4870">
      <w:pPr>
        <w:spacing w:after="0"/>
        <w:jc w:val="both"/>
      </w:pPr>
      <w:r>
        <w:tab/>
        <w:t>Il remercie</w:t>
      </w:r>
      <w:r w:rsidR="00103969">
        <w:t xml:space="preserve"> aussi,</w:t>
      </w:r>
      <w:r>
        <w:t xml:space="preserve"> les personnes présentes pour leur participation à la manifestation pour le maintien du p</w:t>
      </w:r>
      <w:r w:rsidR="00103969">
        <w:t xml:space="preserve">arking du </w:t>
      </w:r>
      <w:proofErr w:type="spellStart"/>
      <w:r w:rsidR="00103969">
        <w:t>rageul</w:t>
      </w:r>
      <w:proofErr w:type="spellEnd"/>
      <w:r w:rsidR="00103969">
        <w:t xml:space="preserve"> et informe qu’</w:t>
      </w:r>
      <w:r w:rsidR="000B4870">
        <w:t xml:space="preserve">après concertation, une ou deux des associations  opposantes, reconnaissent la nécessité du parking en période de marée.  Une réouverture du parking serait </w:t>
      </w:r>
      <w:r w:rsidR="00103969">
        <w:t>donc</w:t>
      </w:r>
      <w:r w:rsidR="000B4870">
        <w:t xml:space="preserve"> possible pendant les marées supérieures à 100.</w:t>
      </w:r>
    </w:p>
    <w:p w:rsidR="00103969" w:rsidRDefault="00103969" w:rsidP="000B4870">
      <w:pPr>
        <w:spacing w:after="0"/>
        <w:jc w:val="both"/>
      </w:pPr>
      <w:r>
        <w:tab/>
        <w:t>Il termine son intervention et donne la parole à M. le Vice-Président de la Communauté de Commune du Pays de Dol et de la Baie du Mt St Michel.</w:t>
      </w:r>
    </w:p>
    <w:p w:rsidR="00103969" w:rsidRDefault="00103969" w:rsidP="000B4870">
      <w:pPr>
        <w:spacing w:after="0"/>
        <w:jc w:val="both"/>
      </w:pPr>
    </w:p>
    <w:p w:rsidR="00DA792E" w:rsidRDefault="00103969" w:rsidP="000B4870">
      <w:pPr>
        <w:spacing w:after="0"/>
        <w:jc w:val="both"/>
      </w:pPr>
      <w:r>
        <w:tab/>
      </w:r>
      <w:r w:rsidRPr="00EC181A">
        <w:rPr>
          <w:b/>
        </w:rPr>
        <w:t>Monsieur le Vice-président</w:t>
      </w:r>
      <w:r>
        <w:t xml:space="preserve"> reconnaît </w:t>
      </w:r>
      <w:r w:rsidR="00DA792E">
        <w:t>le travail de</w:t>
      </w:r>
      <w:r>
        <w:t xml:space="preserve"> l’association </w:t>
      </w:r>
      <w:r w:rsidR="00DA792E">
        <w:t>en vue de l’obtention de l’arrêté.</w:t>
      </w:r>
    </w:p>
    <w:p w:rsidR="00103969" w:rsidRDefault="00DA792E" w:rsidP="000B4870">
      <w:pPr>
        <w:spacing w:after="0"/>
        <w:jc w:val="both"/>
      </w:pPr>
      <w:r>
        <w:tab/>
      </w:r>
      <w:r w:rsidR="008F7AD5">
        <w:t>Puis, i</w:t>
      </w:r>
      <w:r>
        <w:t>l dresse un bref historique du classement de la baie du Mont-Saint-Michel par l’</w:t>
      </w:r>
      <w:r w:rsidR="003B5BDE">
        <w:t>UNESCO</w:t>
      </w:r>
      <w:r w:rsidR="00103969">
        <w:t xml:space="preserve"> </w:t>
      </w:r>
      <w:r w:rsidR="008F7AD5">
        <w:t xml:space="preserve">et reparle du Périmètre de Prévention des Risques de Submersion Marine (PPRSM), périmètre de protection sur terre et Mer qui était par </w:t>
      </w:r>
      <w:r w:rsidR="0075389F">
        <w:t>son étendue</w:t>
      </w:r>
      <w:r w:rsidR="008F7AD5">
        <w:t xml:space="preserve"> géographique un frein au développemen</w:t>
      </w:r>
      <w:r w:rsidR="0075389F">
        <w:t xml:space="preserve">t économique (sur terre) et par la réglementation  restrictive et les interdictions de pêche (en mer). </w:t>
      </w:r>
    </w:p>
    <w:p w:rsidR="00F77F4E" w:rsidRDefault="00EC181A" w:rsidP="000B4870">
      <w:pPr>
        <w:spacing w:after="0"/>
        <w:jc w:val="both"/>
      </w:pPr>
      <w:r>
        <w:tab/>
        <w:t xml:space="preserve">Il fait connaître son projet « Route des crêtes » qui consiste à installer des </w:t>
      </w:r>
      <w:r w:rsidR="00FD5448">
        <w:t xml:space="preserve">belvédères en bordure de baie </w:t>
      </w:r>
      <w:r w:rsidR="00163CA5">
        <w:t>dans le but d’une découverte « grand angle » de la baie par les touristes.</w:t>
      </w:r>
      <w:r w:rsidR="00AE10AE">
        <w:t xml:space="preserve">  </w:t>
      </w:r>
    </w:p>
    <w:p w:rsidR="00163CA5" w:rsidRDefault="00163CA5" w:rsidP="000B4870">
      <w:pPr>
        <w:spacing w:after="0"/>
        <w:jc w:val="both"/>
      </w:pPr>
      <w:r>
        <w:tab/>
        <w:t xml:space="preserve">Il finit son </w:t>
      </w:r>
      <w:r w:rsidR="00323083">
        <w:t>allocution par un appel à mobilisation pour la défense de la baie du Mont-Saint-Michel et l’obtention du label UNESCO.</w:t>
      </w:r>
    </w:p>
    <w:p w:rsidR="00323083" w:rsidRDefault="00323083" w:rsidP="000B4870">
      <w:pPr>
        <w:spacing w:after="0"/>
        <w:jc w:val="both"/>
      </w:pPr>
    </w:p>
    <w:p w:rsidR="00323083" w:rsidRDefault="00323083" w:rsidP="000B4870">
      <w:pPr>
        <w:spacing w:after="0"/>
        <w:jc w:val="both"/>
      </w:pPr>
      <w:r>
        <w:tab/>
      </w:r>
      <w:r w:rsidRPr="00FD5448">
        <w:rPr>
          <w:b/>
        </w:rPr>
        <w:t>Monsieur le Député d’Ille-et-Vilaine</w:t>
      </w:r>
      <w:r>
        <w:t xml:space="preserve"> prend la parole et remercie tous les intervenants, il félicite la population pour sa mobilisation et l’association pour le travail effectué au cours de l’année</w:t>
      </w:r>
      <w:r w:rsidR="00FD5448">
        <w:t>,</w:t>
      </w:r>
      <w:r>
        <w:t xml:space="preserve"> en étroite collaboration avec </w:t>
      </w:r>
      <w:r w:rsidR="00FD5448">
        <w:t xml:space="preserve">M. le Maire de </w:t>
      </w:r>
      <w:proofErr w:type="spellStart"/>
      <w:r w:rsidR="00FD5448">
        <w:t>Cherrueix</w:t>
      </w:r>
      <w:proofErr w:type="spellEnd"/>
      <w:r>
        <w:t xml:space="preserve"> et lui-même.</w:t>
      </w:r>
    </w:p>
    <w:p w:rsidR="00323083" w:rsidRDefault="00323083" w:rsidP="000B4870">
      <w:pPr>
        <w:spacing w:after="0"/>
        <w:jc w:val="both"/>
      </w:pPr>
      <w:r>
        <w:tab/>
        <w:t>Il rend-compte de la façon dont le Mont-Saint-Michel a bénéficié du classement par l’UNESCO en 1979</w:t>
      </w:r>
      <w:r w:rsidR="00FE6EA1">
        <w:t xml:space="preserve">. </w:t>
      </w:r>
    </w:p>
    <w:p w:rsidR="00FE6EA1" w:rsidRDefault="00FE6EA1" w:rsidP="000B4870">
      <w:pPr>
        <w:spacing w:after="0"/>
        <w:jc w:val="both"/>
      </w:pPr>
      <w:r>
        <w:t>Celui-ci s’est fait de l’UNESCO vers l’administration  et non à la demande de l’administration (sur dossier). Cette forme de classement</w:t>
      </w:r>
      <w:r w:rsidR="00FD5448">
        <w:t xml:space="preserve">, valorisant le Mont-Saint-Michel, </w:t>
      </w:r>
      <w:r>
        <w:t>entraînait des contraintes pour nos localités.</w:t>
      </w:r>
    </w:p>
    <w:p w:rsidR="00FE6EA1" w:rsidRDefault="00FE6EA1" w:rsidP="000B4870">
      <w:pPr>
        <w:spacing w:after="0"/>
        <w:jc w:val="both"/>
      </w:pPr>
      <w:r>
        <w:tab/>
        <w:t>A la suite du dépôt d’un amendement à l’assemblée nationale, une loi est votée et redonne le pouvoir de décision aux collectivités</w:t>
      </w:r>
      <w:r w:rsidR="00193DD8">
        <w:t>.</w:t>
      </w:r>
    </w:p>
    <w:p w:rsidR="00193DD8" w:rsidRDefault="00193DD8" w:rsidP="000B4870">
      <w:pPr>
        <w:spacing w:after="0"/>
        <w:jc w:val="both"/>
      </w:pPr>
      <w:r>
        <w:tab/>
        <w:t>En ce qui concerne la pêche au bar, interdite sur notre zone, une intervention auprès de l’Etat et l’Europe a été faite.</w:t>
      </w:r>
    </w:p>
    <w:p w:rsidR="00193DD8" w:rsidRDefault="00193DD8" w:rsidP="000B4870">
      <w:pPr>
        <w:spacing w:after="0"/>
        <w:jc w:val="both"/>
      </w:pPr>
      <w:r>
        <w:tab/>
        <w:t>D’après les pêcheurs professionnels, il n’y aurait pas de pénurie de bar.</w:t>
      </w:r>
    </w:p>
    <w:p w:rsidR="00193DD8" w:rsidRDefault="00193DD8" w:rsidP="000B4870">
      <w:pPr>
        <w:spacing w:after="0"/>
        <w:jc w:val="both"/>
      </w:pPr>
      <w:r>
        <w:tab/>
        <w:t>Monsieur le Député informe l’assemblée qu’il est très sensible aux problèmes des pêcheurs de loisir et qu’il défendra leurs intérêts.</w:t>
      </w:r>
    </w:p>
    <w:p w:rsidR="00193DD8" w:rsidRDefault="00193DD8" w:rsidP="000B4870">
      <w:pPr>
        <w:spacing w:after="0"/>
        <w:jc w:val="both"/>
      </w:pPr>
    </w:p>
    <w:p w:rsidR="00193DD8" w:rsidRDefault="008D073A" w:rsidP="00980609">
      <w:pPr>
        <w:spacing w:after="0"/>
        <w:jc w:val="both"/>
      </w:pPr>
      <w:r>
        <w:lastRenderedPageBreak/>
        <w:tab/>
      </w:r>
      <w:r w:rsidR="00193DD8" w:rsidRPr="00FD5448">
        <w:rPr>
          <w:b/>
        </w:rPr>
        <w:t>Monsieur THERET</w:t>
      </w:r>
      <w:r w:rsidR="00193DD8">
        <w:t>, Président d</w:t>
      </w:r>
      <w:r>
        <w:t xml:space="preserve">u Comité Départemental 35 avertit les adhérents que l’annuaire qu’ils ont reçu n’est pas à jour dans les tailles des coques et palourdes (Coques : 2.7 cm – Palourdes </w:t>
      </w:r>
      <w:r w:rsidR="00980609">
        <w:t>japonai</w:t>
      </w:r>
      <w:r>
        <w:t>ses : 3.5 cm), l’arrêté</w:t>
      </w:r>
      <w:r w:rsidR="00FD5448">
        <w:t xml:space="preserve"> ministériel</w:t>
      </w:r>
      <w:r>
        <w:t xml:space="preserve"> étant paru après l’impression desdits annuaires.</w:t>
      </w:r>
    </w:p>
    <w:p w:rsidR="008D073A" w:rsidRDefault="00980609" w:rsidP="00980609">
      <w:pPr>
        <w:spacing w:after="0"/>
        <w:jc w:val="both"/>
      </w:pPr>
      <w:r>
        <w:tab/>
        <w:t xml:space="preserve">Il explique que cette modification intervient suite à une demande d’harmonisation des tailles </w:t>
      </w:r>
      <w:r w:rsidR="00FD5448">
        <w:t xml:space="preserve">des prises </w:t>
      </w:r>
      <w:r>
        <w:t>avec les pêcheurs professionnels.</w:t>
      </w:r>
    </w:p>
    <w:p w:rsidR="00980609" w:rsidRDefault="00980609" w:rsidP="00980609">
      <w:pPr>
        <w:spacing w:after="0"/>
        <w:jc w:val="both"/>
      </w:pPr>
    </w:p>
    <w:p w:rsidR="00980609" w:rsidRDefault="00980609" w:rsidP="00980609">
      <w:pPr>
        <w:spacing w:after="0"/>
        <w:jc w:val="both"/>
      </w:pPr>
      <w:r>
        <w:t>Les interventions des personnalités étant terminées, il est demandé aux personnes dans la salle de poser leur question.</w:t>
      </w:r>
    </w:p>
    <w:p w:rsidR="00980609" w:rsidRDefault="00980609" w:rsidP="00980609">
      <w:pPr>
        <w:spacing w:after="0"/>
        <w:jc w:val="both"/>
      </w:pPr>
    </w:p>
    <w:p w:rsidR="00980609" w:rsidRDefault="00980609" w:rsidP="00980609">
      <w:pPr>
        <w:spacing w:after="0"/>
        <w:jc w:val="both"/>
        <w:rPr>
          <w:b/>
          <w:i/>
        </w:rPr>
      </w:pPr>
      <w:r w:rsidRPr="00980609">
        <w:rPr>
          <w:b/>
          <w:i/>
        </w:rPr>
        <w:t>Questions</w:t>
      </w:r>
      <w:r>
        <w:rPr>
          <w:b/>
          <w:i/>
        </w:rPr>
        <w:t xml:space="preserve"> </w:t>
      </w:r>
    </w:p>
    <w:p w:rsidR="00980609" w:rsidRDefault="00980609" w:rsidP="00980609">
      <w:pPr>
        <w:spacing w:after="0"/>
        <w:jc w:val="both"/>
      </w:pPr>
      <w:r w:rsidRPr="00861033">
        <w:rPr>
          <w:u w:val="single"/>
        </w:rPr>
        <w:t xml:space="preserve">Pêche aux Huîtres creuses aux </w:t>
      </w:r>
      <w:proofErr w:type="spellStart"/>
      <w:r w:rsidRPr="00861033">
        <w:rPr>
          <w:u w:val="single"/>
        </w:rPr>
        <w:t>Hermelles</w:t>
      </w:r>
      <w:proofErr w:type="spellEnd"/>
      <w:r>
        <w:t> ?</w:t>
      </w:r>
    </w:p>
    <w:p w:rsidR="004E1201" w:rsidRDefault="00980609" w:rsidP="00980609">
      <w:pPr>
        <w:spacing w:after="0"/>
        <w:jc w:val="both"/>
      </w:pPr>
      <w:r>
        <w:tab/>
      </w:r>
      <w:r w:rsidR="004E1201">
        <w:t xml:space="preserve">La pêche aux huîtres creuses est autorisée uniquement dans les </w:t>
      </w:r>
      <w:proofErr w:type="spellStart"/>
      <w:r w:rsidR="004E1201">
        <w:t>ruets</w:t>
      </w:r>
      <w:proofErr w:type="spellEnd"/>
      <w:r w:rsidR="004E1201">
        <w:t xml:space="preserve"> et </w:t>
      </w:r>
      <w:r w:rsidR="0028659B">
        <w:t xml:space="preserve">ne </w:t>
      </w:r>
      <w:r w:rsidR="004E1201">
        <w:t>peuvent être prélevées que celles qui sont décollées du récif.</w:t>
      </w:r>
    </w:p>
    <w:p w:rsidR="004E1201" w:rsidRDefault="004E1201" w:rsidP="00980609">
      <w:pPr>
        <w:spacing w:after="0"/>
        <w:jc w:val="both"/>
      </w:pPr>
      <w:r>
        <w:tab/>
        <w:t>Ne pas marcher sur le récif.</w:t>
      </w:r>
    </w:p>
    <w:p w:rsidR="004E1201" w:rsidRDefault="004E1201" w:rsidP="00980609">
      <w:pPr>
        <w:spacing w:after="0"/>
        <w:jc w:val="both"/>
      </w:pPr>
    </w:p>
    <w:p w:rsidR="00861033" w:rsidRDefault="00861033" w:rsidP="00980609">
      <w:pPr>
        <w:spacing w:after="0"/>
        <w:jc w:val="both"/>
      </w:pPr>
      <w:r w:rsidRPr="00861033">
        <w:rPr>
          <w:u w:val="single"/>
        </w:rPr>
        <w:t>Devenir du Parking à Sainte-Anne</w:t>
      </w:r>
      <w:r>
        <w:t> ?</w:t>
      </w:r>
    </w:p>
    <w:p w:rsidR="00861033" w:rsidRDefault="00861033" w:rsidP="00980609">
      <w:pPr>
        <w:spacing w:after="0"/>
        <w:jc w:val="both"/>
      </w:pPr>
      <w:r>
        <w:tab/>
        <w:t xml:space="preserve">L’interdiction de stationner aux abords de la digue va être un problème et va se développer sur toute la baie, mais le terrain mis gracieusement à disposition des pêcheurs est un terrain privé. </w:t>
      </w:r>
    </w:p>
    <w:p w:rsidR="00861033" w:rsidRDefault="00861033" w:rsidP="00980609">
      <w:pPr>
        <w:spacing w:after="0"/>
        <w:jc w:val="both"/>
      </w:pPr>
    </w:p>
    <w:p w:rsidR="00861033" w:rsidRDefault="00861033" w:rsidP="00980609">
      <w:pPr>
        <w:spacing w:after="0"/>
        <w:jc w:val="both"/>
      </w:pPr>
      <w:r w:rsidRPr="00861033">
        <w:rPr>
          <w:u w:val="single"/>
        </w:rPr>
        <w:t>Pêche de la raie brunette</w:t>
      </w:r>
      <w:r>
        <w:t> ?</w:t>
      </w:r>
    </w:p>
    <w:p w:rsidR="00861033" w:rsidRPr="00980609" w:rsidRDefault="00861033" w:rsidP="00980609">
      <w:pPr>
        <w:spacing w:after="0"/>
        <w:jc w:val="both"/>
      </w:pPr>
      <w:r>
        <w:tab/>
        <w:t>Interdite.</w:t>
      </w:r>
    </w:p>
    <w:p w:rsidR="008D073A" w:rsidRDefault="008D073A" w:rsidP="00980609">
      <w:pPr>
        <w:spacing w:after="0"/>
        <w:jc w:val="both"/>
      </w:pPr>
    </w:p>
    <w:p w:rsidR="00193DD8" w:rsidRDefault="00193DD8" w:rsidP="00980609">
      <w:pPr>
        <w:spacing w:after="0"/>
      </w:pPr>
    </w:p>
    <w:p w:rsidR="00861033" w:rsidRDefault="00861033" w:rsidP="000B4870">
      <w:pPr>
        <w:spacing w:after="0"/>
        <w:jc w:val="both"/>
        <w:rPr>
          <w:b/>
          <w:i/>
        </w:rPr>
      </w:pPr>
      <w:r w:rsidRPr="00861033">
        <w:rPr>
          <w:b/>
          <w:i/>
        </w:rPr>
        <w:t xml:space="preserve">Le président déclare la fin de la séance et invite l’ensemble des participants au pot de l’amitié. </w:t>
      </w:r>
    </w:p>
    <w:p w:rsidR="00861033" w:rsidRDefault="00861033" w:rsidP="000B4870">
      <w:pPr>
        <w:spacing w:after="0"/>
        <w:jc w:val="both"/>
        <w:rPr>
          <w:b/>
          <w:i/>
        </w:rPr>
      </w:pPr>
    </w:p>
    <w:p w:rsidR="00861033" w:rsidRDefault="00861033" w:rsidP="000B4870">
      <w:pPr>
        <w:spacing w:after="0"/>
        <w:jc w:val="both"/>
        <w:rPr>
          <w:b/>
          <w:i/>
        </w:rPr>
      </w:pPr>
    </w:p>
    <w:p w:rsidR="00861033" w:rsidRDefault="00861033" w:rsidP="000B4870">
      <w:pPr>
        <w:spacing w:after="0"/>
        <w:jc w:val="both"/>
      </w:pPr>
      <w:r>
        <w:t xml:space="preserve">La Secrétaire,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Président,</w:t>
      </w:r>
    </w:p>
    <w:p w:rsidR="00861033" w:rsidRDefault="00861033" w:rsidP="000B4870">
      <w:pPr>
        <w:spacing w:after="0"/>
        <w:jc w:val="both"/>
        <w:rPr>
          <w:b/>
          <w:i/>
        </w:rPr>
      </w:pPr>
    </w:p>
    <w:p w:rsidR="00525EDD" w:rsidRPr="00726E8F" w:rsidRDefault="00861033" w:rsidP="000B4870">
      <w:pPr>
        <w:spacing w:after="0"/>
        <w:jc w:val="both"/>
      </w:pPr>
      <w:r>
        <w:t>Hélène LAINE</w:t>
      </w:r>
      <w:r w:rsidR="00193DD8" w:rsidRPr="00861033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Louis JAN</w:t>
      </w:r>
      <w:r w:rsidR="00525EDD">
        <w:tab/>
      </w:r>
    </w:p>
    <w:p w:rsidR="007F736E" w:rsidRDefault="007F736E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</w:p>
    <w:p w:rsidR="006608A0" w:rsidRDefault="006608A0" w:rsidP="000B4870">
      <w:pPr>
        <w:spacing w:after="0"/>
        <w:jc w:val="both"/>
      </w:pPr>
      <w:bookmarkStart w:id="0" w:name="_GoBack"/>
      <w:r>
        <w:t>Document annexe : Bilan financier</w:t>
      </w:r>
    </w:p>
    <w:p w:rsidR="006608A0" w:rsidRDefault="006608A0" w:rsidP="006608A0">
      <w:pPr>
        <w:pStyle w:val="NormalWeb"/>
        <w:spacing w:before="0" w:after="0"/>
        <w:jc w:val="both"/>
      </w:pPr>
    </w:p>
    <w:tbl>
      <w:tblPr>
        <w:tblW w:w="8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1778"/>
        <w:gridCol w:w="2352"/>
        <w:gridCol w:w="1716"/>
      </w:tblGrid>
      <w:tr w:rsidR="006608A0" w:rsidTr="00B140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fr-FR"/>
              </w:rPr>
              <w:t>ASSOCIATION 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36"/>
                <w:szCs w:val="36"/>
                <w:lang w:eastAsia="fr-FR"/>
              </w:rPr>
              <w:t>LITTORAL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  <w:sz w:val="36"/>
                <w:szCs w:val="36"/>
                <w:lang w:eastAsia="fr-FR"/>
              </w:rPr>
              <w:t>PECHE A PIED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Nombre Adhérents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N° APE  W354001169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Téléphone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Président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JAN Louis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hyperlink r:id="rId5" w:history="1">
              <w:r>
                <w:rPr>
                  <w:rFonts w:eastAsia="Times New Roman"/>
                  <w:color w:val="0000FF"/>
                  <w:sz w:val="20"/>
                  <w:u w:val="single"/>
                  <w:lang w:eastAsia="fr-FR"/>
                </w:rPr>
                <w:t>majan35@wanadoo.fr</w:t>
              </w:r>
            </w:hyperlink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0299802492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Secrétaire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LAINE Hélène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Trésorier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FLAUX Michel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fr-FR"/>
              </w:rPr>
              <w:t>Projets 2018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fr-FR"/>
              </w:rPr>
              <w:t>Besoins Salles 2018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28/02/2018 à 17 heures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fr-FR"/>
              </w:rPr>
              <w:t>Solde au 7 janvier 2017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FF0000"/>
                <w:sz w:val="27"/>
                <w:szCs w:val="27"/>
                <w:lang w:eastAsia="fr-FR"/>
              </w:rPr>
              <w:t>1 176,88 €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6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fr-FR"/>
              </w:rPr>
              <w:t>BILAN FINANCIER 2017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4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RECETTES DE L'ANNEE</w:t>
            </w:r>
          </w:p>
        </w:tc>
        <w:tc>
          <w:tcPr>
            <w:tcW w:w="40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DEPENSES DE L'ANNEE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Intitulé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1/ RESSOURCES PROPRES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1/LOCAUX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Cotisations 253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1 265,00 €</w:t>
            </w: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Frais de location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Manifestations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Frais de Matériels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Autres (à préciser)</w:t>
            </w: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Autres (à préciser)</w:t>
            </w: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SOUS TOTAL 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SOUS TOTAL 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2/ SUBVENTIONS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2/ FRAIS GENERAUX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Conseil Général</w:t>
            </w: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Assurance GMF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110,20 €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Déplacements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57,81 €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115,00 €</w:t>
            </w: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Administratif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68,97 €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Obsèques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58,00 €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Autres (à préciser)</w:t>
            </w: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PTT, EDF, Téléphone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Annuaire guide des pêcheurs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240,00 €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Impression, publicité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cartes adhérents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102,00 €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Manifestation + AG</w:t>
            </w:r>
          </w:p>
        </w:tc>
        <w:tc>
          <w:tcPr>
            <w:tcW w:w="1716" w:type="dxa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640,36 €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SOUS TOTAL 2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1 380,00 €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SOUS TOTAL 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1 277,34 €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TOTAUX RECETTES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1 380,00 €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TOTAUX DEPENSES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1 277,34 €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lang w:eastAsia="fr-FR"/>
              </w:rPr>
              <w:t>SOLDE ANNUEL / RECETTES-DEPENSES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</w:pPr>
            <w:r>
              <w:rPr>
                <w:rFonts w:eastAsia="Times New Roman"/>
                <w:b/>
                <w:bCs/>
                <w:color w:val="FF3333"/>
                <w:sz w:val="20"/>
                <w:szCs w:val="20"/>
                <w:lang w:eastAsia="fr-FR"/>
              </w:rPr>
              <w:t>102,66 €</w:t>
            </w: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7"/>
                <w:szCs w:val="27"/>
                <w:lang w:eastAsia="fr-FR"/>
              </w:rPr>
              <w:t>SOLDE FINAL DU COMPTE (solde initial + solde annuel)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608A0" w:rsidTr="00B140AF">
        <w:tblPrEx>
          <w:tblCellMar>
            <w:top w:w="0" w:type="dxa"/>
            <w:bottom w:w="0" w:type="dxa"/>
          </w:tblCellMar>
        </w:tblPrEx>
        <w:tc>
          <w:tcPr>
            <w:tcW w:w="6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0" w:rsidRDefault="006608A0" w:rsidP="00B140AF">
            <w:pPr>
              <w:spacing w:after="0" w:line="240" w:lineRule="auto"/>
              <w:jc w:val="right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1 279,54 €</w:t>
            </w:r>
          </w:p>
        </w:tc>
      </w:tr>
      <w:bookmarkEnd w:id="0"/>
    </w:tbl>
    <w:p w:rsidR="006608A0" w:rsidRPr="00641DBF" w:rsidRDefault="006608A0" w:rsidP="000B4870">
      <w:pPr>
        <w:spacing w:after="0"/>
        <w:jc w:val="both"/>
      </w:pPr>
    </w:p>
    <w:sectPr w:rsidR="006608A0" w:rsidRPr="00641DBF" w:rsidSect="00032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67"/>
    <w:rsid w:val="0003226E"/>
    <w:rsid w:val="000B4870"/>
    <w:rsid w:val="00103969"/>
    <w:rsid w:val="00153FAE"/>
    <w:rsid w:val="00163CA5"/>
    <w:rsid w:val="00193DD8"/>
    <w:rsid w:val="001B49B9"/>
    <w:rsid w:val="00225F40"/>
    <w:rsid w:val="00261655"/>
    <w:rsid w:val="00275A51"/>
    <w:rsid w:val="0028659B"/>
    <w:rsid w:val="00323083"/>
    <w:rsid w:val="003B5BDE"/>
    <w:rsid w:val="004C74F5"/>
    <w:rsid w:val="004E1201"/>
    <w:rsid w:val="00525EDD"/>
    <w:rsid w:val="00641DBF"/>
    <w:rsid w:val="006608A0"/>
    <w:rsid w:val="006C7DB1"/>
    <w:rsid w:val="00707D22"/>
    <w:rsid w:val="00726E8F"/>
    <w:rsid w:val="0075389F"/>
    <w:rsid w:val="00761362"/>
    <w:rsid w:val="007F736E"/>
    <w:rsid w:val="00861033"/>
    <w:rsid w:val="008D073A"/>
    <w:rsid w:val="008F70BB"/>
    <w:rsid w:val="008F7AD5"/>
    <w:rsid w:val="009355DD"/>
    <w:rsid w:val="00980609"/>
    <w:rsid w:val="009C4307"/>
    <w:rsid w:val="00A710A5"/>
    <w:rsid w:val="00AE10AE"/>
    <w:rsid w:val="00AE50BF"/>
    <w:rsid w:val="00B57C67"/>
    <w:rsid w:val="00BE06C2"/>
    <w:rsid w:val="00C834AB"/>
    <w:rsid w:val="00CE6C9C"/>
    <w:rsid w:val="00D454B7"/>
    <w:rsid w:val="00D708F3"/>
    <w:rsid w:val="00DA792E"/>
    <w:rsid w:val="00EC181A"/>
    <w:rsid w:val="00F300FF"/>
    <w:rsid w:val="00F77F4E"/>
    <w:rsid w:val="00FD5448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7A0E-AD78-4044-B68E-E9F4923C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08A0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jan35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7928-75DB-4149-8EFB-A4FF19C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1880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Hélène</cp:lastModifiedBy>
  <cp:revision>8</cp:revision>
  <cp:lastPrinted>2018-03-08T16:46:00Z</cp:lastPrinted>
  <dcterms:created xsi:type="dcterms:W3CDTF">2018-03-01T13:57:00Z</dcterms:created>
  <dcterms:modified xsi:type="dcterms:W3CDTF">2018-03-09T16:18:00Z</dcterms:modified>
</cp:coreProperties>
</file>